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505" w:rsidRDefault="00744440" w:rsidP="000F405A">
      <w:pPr>
        <w:jc w:val="center"/>
        <w:rPr>
          <w:sz w:val="28"/>
          <w:szCs w:val="28"/>
        </w:rPr>
      </w:pPr>
      <w:r w:rsidRPr="0076760A">
        <w:rPr>
          <w:rFonts w:hint="eastAsia"/>
          <w:sz w:val="28"/>
          <w:szCs w:val="28"/>
        </w:rPr>
        <w:t>臺北市</w:t>
      </w:r>
      <w:r w:rsidR="000F405A">
        <w:rPr>
          <w:rFonts w:hint="eastAsia"/>
          <w:sz w:val="28"/>
          <w:szCs w:val="28"/>
        </w:rPr>
        <w:t>立萬華國民中學</w:t>
      </w:r>
      <w:r w:rsidRPr="0076760A">
        <w:rPr>
          <w:rFonts w:hint="eastAsia"/>
          <w:sz w:val="28"/>
          <w:szCs w:val="28"/>
        </w:rPr>
        <w:t>資源回收</w:t>
      </w:r>
      <w:r w:rsidR="007B4F8F" w:rsidRPr="0076760A">
        <w:rPr>
          <w:rFonts w:hint="eastAsia"/>
          <w:sz w:val="28"/>
          <w:szCs w:val="28"/>
        </w:rPr>
        <w:t>物</w:t>
      </w:r>
      <w:r w:rsidR="002E54CD" w:rsidRPr="0076760A">
        <w:rPr>
          <w:rFonts w:hint="eastAsia"/>
          <w:sz w:val="28"/>
          <w:szCs w:val="28"/>
        </w:rPr>
        <w:t>變</w:t>
      </w:r>
      <w:r w:rsidRPr="0076760A">
        <w:rPr>
          <w:rFonts w:hint="eastAsia"/>
          <w:sz w:val="28"/>
          <w:szCs w:val="28"/>
        </w:rPr>
        <w:t>賣所得收支保管及運用</w:t>
      </w:r>
      <w:r w:rsidR="007B4F8F" w:rsidRPr="0076760A">
        <w:rPr>
          <w:rFonts w:hint="eastAsia"/>
          <w:sz w:val="28"/>
          <w:szCs w:val="28"/>
        </w:rPr>
        <w:t>作業規定</w:t>
      </w:r>
    </w:p>
    <w:p w:rsidR="00744440" w:rsidRPr="0076760A" w:rsidRDefault="00744440" w:rsidP="00744440">
      <w:pPr>
        <w:widowControl/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</w:pPr>
      <w:r w:rsidRPr="0076760A">
        <w:rPr>
          <w:rFonts w:ascii="Times New Roman" w:eastAsia="新細明體" w:hAnsi="Times New Roman" w:cs="Times New Roman" w:hint="eastAsia"/>
          <w:color w:val="000000"/>
          <w:kern w:val="0"/>
          <w:sz w:val="28"/>
          <w:szCs w:val="28"/>
        </w:rPr>
        <w:t xml:space="preserve">                                     </w:t>
      </w:r>
    </w:p>
    <w:p w:rsidR="00744440" w:rsidRPr="0076760A" w:rsidRDefault="007B4F8F" w:rsidP="0076760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ind w:leftChars="117" w:left="779" w:hangingChars="178" w:hanging="498"/>
        <w:rPr>
          <w:rFonts w:ascii="細明體" w:eastAsia="細明體" w:hAnsi="細明體" w:cs="細明體"/>
          <w:color w:val="000000"/>
          <w:kern w:val="0"/>
          <w:sz w:val="28"/>
          <w:szCs w:val="28"/>
        </w:rPr>
      </w:pPr>
      <w:r w:rsidRPr="0076760A">
        <w:rPr>
          <w:rFonts w:ascii="細明體" w:eastAsia="細明體" w:hAnsi="細明體" w:cs="細明體" w:hint="eastAsia"/>
          <w:color w:val="000000"/>
          <w:kern w:val="0"/>
          <w:sz w:val="28"/>
          <w:szCs w:val="28"/>
        </w:rPr>
        <w:t>一</w:t>
      </w:r>
      <w:r w:rsidRPr="0076760A">
        <w:rPr>
          <w:rFonts w:ascii="新細明體" w:eastAsia="新細明體" w:hAnsi="新細明體" w:cs="細明體" w:hint="eastAsia"/>
          <w:color w:val="000000"/>
          <w:kern w:val="0"/>
          <w:sz w:val="28"/>
          <w:szCs w:val="28"/>
        </w:rPr>
        <w:t>、</w:t>
      </w:r>
      <w:r w:rsidR="002E54CD" w:rsidRPr="0076760A">
        <w:rPr>
          <w:rFonts w:ascii="細明體" w:eastAsia="細明體" w:hAnsi="細明體" w:cs="細明體" w:hint="eastAsia"/>
          <w:color w:val="000000"/>
          <w:kern w:val="0"/>
          <w:sz w:val="28"/>
          <w:szCs w:val="28"/>
        </w:rPr>
        <w:t>臺北市</w:t>
      </w:r>
      <w:r w:rsidR="000F405A">
        <w:rPr>
          <w:rFonts w:ascii="細明體" w:eastAsia="細明體" w:hAnsi="細明體" w:cs="細明體" w:hint="eastAsia"/>
          <w:color w:val="000000"/>
          <w:kern w:val="0"/>
          <w:sz w:val="28"/>
          <w:szCs w:val="28"/>
        </w:rPr>
        <w:t>立萬華國民中學</w:t>
      </w:r>
      <w:r w:rsidR="002E54CD" w:rsidRPr="0076760A">
        <w:rPr>
          <w:rFonts w:ascii="細明體" w:eastAsia="細明體" w:hAnsi="細明體" w:cs="細明體" w:hint="eastAsia"/>
          <w:color w:val="000000"/>
          <w:kern w:val="0"/>
          <w:sz w:val="28"/>
          <w:szCs w:val="28"/>
        </w:rPr>
        <w:t>(以下簡稱本校)</w:t>
      </w:r>
      <w:r w:rsidR="00744440" w:rsidRPr="0076760A">
        <w:rPr>
          <w:rFonts w:ascii="細明體" w:eastAsia="細明體" w:hAnsi="細明體" w:cs="細明體" w:hint="eastAsia"/>
          <w:color w:val="000000"/>
          <w:kern w:val="0"/>
          <w:sz w:val="28"/>
          <w:szCs w:val="28"/>
        </w:rPr>
        <w:t>為</w:t>
      </w:r>
      <w:r w:rsidR="00847FF4" w:rsidRPr="0076760A">
        <w:rPr>
          <w:rFonts w:ascii="細明體" w:eastAsia="細明體" w:hAnsi="細明體" w:cs="細明體" w:hint="eastAsia"/>
          <w:color w:val="000000"/>
          <w:kern w:val="0"/>
          <w:sz w:val="28"/>
          <w:szCs w:val="28"/>
        </w:rPr>
        <w:t>有效管理及統籌運用</w:t>
      </w:r>
      <w:r w:rsidRPr="0076760A">
        <w:rPr>
          <w:rFonts w:ascii="細明體" w:eastAsia="細明體" w:hAnsi="細明體" w:cs="細明體" w:hint="eastAsia"/>
          <w:color w:val="000000"/>
          <w:kern w:val="0"/>
          <w:sz w:val="28"/>
          <w:szCs w:val="28"/>
        </w:rPr>
        <w:t>本</w:t>
      </w:r>
      <w:r w:rsidR="00847FF4" w:rsidRPr="0076760A">
        <w:rPr>
          <w:rFonts w:hint="eastAsia"/>
          <w:sz w:val="28"/>
          <w:szCs w:val="28"/>
        </w:rPr>
        <w:t>校資源回收變賣所得</w:t>
      </w:r>
      <w:r w:rsidR="00DB1631" w:rsidRPr="0076760A">
        <w:rPr>
          <w:rFonts w:hint="eastAsia"/>
          <w:sz w:val="28"/>
          <w:szCs w:val="28"/>
        </w:rPr>
        <w:t>(</w:t>
      </w:r>
      <w:r w:rsidR="00DB1631" w:rsidRPr="0076760A">
        <w:rPr>
          <w:rFonts w:hint="eastAsia"/>
          <w:sz w:val="28"/>
          <w:szCs w:val="28"/>
        </w:rPr>
        <w:t>以下簡稱本</w:t>
      </w:r>
      <w:r w:rsidRPr="0076760A">
        <w:rPr>
          <w:rFonts w:hint="eastAsia"/>
          <w:sz w:val="28"/>
          <w:szCs w:val="28"/>
        </w:rPr>
        <w:t>所得</w:t>
      </w:r>
      <w:r w:rsidR="00DB1631" w:rsidRPr="0076760A">
        <w:rPr>
          <w:rFonts w:hint="eastAsia"/>
          <w:sz w:val="28"/>
          <w:szCs w:val="28"/>
        </w:rPr>
        <w:t>)</w:t>
      </w:r>
      <w:r w:rsidR="00744440" w:rsidRPr="0076760A">
        <w:rPr>
          <w:rFonts w:ascii="細明體" w:eastAsia="細明體" w:hAnsi="細明體" w:cs="細明體" w:hint="eastAsia"/>
          <w:color w:val="000000"/>
          <w:kern w:val="0"/>
          <w:sz w:val="28"/>
          <w:szCs w:val="28"/>
        </w:rPr>
        <w:t>，特</w:t>
      </w:r>
      <w:r w:rsidR="00847FF4" w:rsidRPr="0076760A">
        <w:rPr>
          <w:rFonts w:ascii="細明體" w:eastAsia="細明體" w:hAnsi="細明體" w:cs="細明體" w:hint="eastAsia"/>
          <w:color w:val="000000"/>
          <w:kern w:val="0"/>
          <w:sz w:val="28"/>
          <w:szCs w:val="28"/>
        </w:rPr>
        <w:t>訂定</w:t>
      </w:r>
      <w:r w:rsidR="00744440" w:rsidRPr="0076760A">
        <w:rPr>
          <w:rFonts w:ascii="細明體" w:eastAsia="細明體" w:hAnsi="細明體" w:cs="細明體" w:hint="eastAsia"/>
          <w:color w:val="000000"/>
          <w:kern w:val="0"/>
          <w:sz w:val="28"/>
          <w:szCs w:val="28"/>
        </w:rPr>
        <w:t>本</w:t>
      </w:r>
      <w:r w:rsidRPr="0076760A">
        <w:rPr>
          <w:rFonts w:ascii="細明體" w:eastAsia="細明體" w:hAnsi="細明體" w:cs="細明體" w:hint="eastAsia"/>
          <w:color w:val="000000"/>
          <w:kern w:val="0"/>
          <w:sz w:val="28"/>
          <w:szCs w:val="28"/>
        </w:rPr>
        <w:t>作業規定</w:t>
      </w:r>
      <w:r w:rsidR="00744440" w:rsidRPr="0076760A">
        <w:rPr>
          <w:rFonts w:ascii="細明體" w:eastAsia="細明體" w:hAnsi="細明體" w:cs="細明體" w:hint="eastAsia"/>
          <w:color w:val="000000"/>
          <w:kern w:val="0"/>
          <w:sz w:val="28"/>
          <w:szCs w:val="28"/>
        </w:rPr>
        <w:t>。</w:t>
      </w:r>
    </w:p>
    <w:p w:rsidR="00D202B2" w:rsidRPr="0076760A" w:rsidRDefault="007B4F8F" w:rsidP="0076760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ind w:leftChars="117" w:left="779" w:hangingChars="178" w:hanging="498"/>
        <w:rPr>
          <w:rFonts w:ascii="細明體" w:eastAsia="細明體" w:hAnsi="細明體" w:cs="細明體"/>
          <w:color w:val="000000"/>
          <w:kern w:val="0"/>
          <w:sz w:val="28"/>
          <w:szCs w:val="28"/>
        </w:rPr>
      </w:pPr>
      <w:r w:rsidRPr="0076760A">
        <w:rPr>
          <w:rFonts w:ascii="細明體" w:eastAsia="細明體" w:hAnsi="細明體" w:cs="細明體" w:hint="eastAsia"/>
          <w:color w:val="000000"/>
          <w:kern w:val="0"/>
          <w:sz w:val="28"/>
          <w:szCs w:val="28"/>
        </w:rPr>
        <w:t>二</w:t>
      </w:r>
      <w:r w:rsidRPr="0076760A">
        <w:rPr>
          <w:rFonts w:ascii="新細明體" w:eastAsia="新細明體" w:hAnsi="新細明體" w:cs="細明體" w:hint="eastAsia"/>
          <w:color w:val="000000"/>
          <w:kern w:val="0"/>
          <w:sz w:val="28"/>
          <w:szCs w:val="28"/>
        </w:rPr>
        <w:t>、</w:t>
      </w:r>
      <w:r w:rsidRPr="0076760A">
        <w:rPr>
          <w:rFonts w:ascii="細明體" w:eastAsia="細明體" w:hAnsi="細明體" w:cs="細明體" w:hint="eastAsia"/>
          <w:color w:val="000000"/>
          <w:kern w:val="0"/>
          <w:sz w:val="28"/>
          <w:szCs w:val="28"/>
        </w:rPr>
        <w:t>本所得來源為:</w:t>
      </w:r>
    </w:p>
    <w:p w:rsidR="007B4F8F" w:rsidRPr="0076760A" w:rsidRDefault="007B4F8F" w:rsidP="0076760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ind w:leftChars="295" w:left="1274" w:hangingChars="202" w:hanging="566"/>
        <w:rPr>
          <w:rFonts w:ascii="細明體" w:eastAsia="細明體" w:hAnsi="細明體" w:cs="細明體"/>
          <w:color w:val="000000"/>
          <w:kern w:val="0"/>
          <w:sz w:val="28"/>
          <w:szCs w:val="28"/>
        </w:rPr>
      </w:pPr>
      <w:r w:rsidRPr="0076760A">
        <w:rPr>
          <w:rFonts w:ascii="細明體" w:eastAsia="細明體" w:hAnsi="細明體" w:cs="細明體" w:hint="eastAsia"/>
          <w:color w:val="000000"/>
          <w:kern w:val="0"/>
          <w:sz w:val="28"/>
          <w:szCs w:val="28"/>
        </w:rPr>
        <w:t>(一)本校自行於一般廢棄物中予以分類之資源回收物之變賣所得</w:t>
      </w:r>
      <w:r w:rsidRPr="0076760A">
        <w:rPr>
          <w:rFonts w:ascii="新細明體" w:eastAsia="新細明體" w:hAnsi="新細明體" w:cs="細明體" w:hint="eastAsia"/>
          <w:color w:val="000000"/>
          <w:kern w:val="0"/>
          <w:sz w:val="28"/>
          <w:szCs w:val="28"/>
        </w:rPr>
        <w:t>。</w:t>
      </w:r>
    </w:p>
    <w:p w:rsidR="00847FF4" w:rsidRPr="0076760A" w:rsidRDefault="007B4F8F" w:rsidP="0076760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ind w:leftChars="295" w:left="1274" w:hangingChars="202" w:hanging="566"/>
        <w:rPr>
          <w:rFonts w:ascii="細明體" w:eastAsia="細明體" w:hAnsi="細明體" w:cs="細明體"/>
          <w:color w:val="000000"/>
          <w:kern w:val="0"/>
          <w:sz w:val="28"/>
          <w:szCs w:val="28"/>
        </w:rPr>
      </w:pPr>
      <w:r w:rsidRPr="0076760A">
        <w:rPr>
          <w:rFonts w:ascii="細明體" w:eastAsia="細明體" w:hAnsi="細明體" w:cs="細明體" w:hint="eastAsia"/>
          <w:color w:val="000000"/>
          <w:kern w:val="0"/>
          <w:sz w:val="28"/>
          <w:szCs w:val="28"/>
        </w:rPr>
        <w:t>(二)</w:t>
      </w:r>
      <w:r w:rsidR="003F7505">
        <w:rPr>
          <w:rFonts w:ascii="細明體" w:eastAsia="細明體" w:hAnsi="細明體" w:cs="細明體" w:hint="eastAsia"/>
          <w:color w:val="000000"/>
          <w:kern w:val="0"/>
          <w:sz w:val="28"/>
          <w:szCs w:val="28"/>
        </w:rPr>
        <w:t>資源</w:t>
      </w:r>
      <w:r w:rsidR="006A5214" w:rsidRPr="0076760A">
        <w:rPr>
          <w:rFonts w:ascii="細明體" w:eastAsia="細明體" w:hAnsi="細明體" w:cs="細明體" w:hint="eastAsia"/>
          <w:color w:val="000000"/>
          <w:kern w:val="0"/>
          <w:sz w:val="28"/>
          <w:szCs w:val="28"/>
        </w:rPr>
        <w:t>回收物變賣所得之利息收入。</w:t>
      </w:r>
    </w:p>
    <w:p w:rsidR="002E54CD" w:rsidRPr="0076760A" w:rsidRDefault="007B4F8F" w:rsidP="0076760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ind w:leftChars="117" w:left="779" w:hangingChars="178" w:hanging="498"/>
        <w:rPr>
          <w:sz w:val="28"/>
          <w:szCs w:val="28"/>
        </w:rPr>
      </w:pPr>
      <w:r w:rsidRPr="0076760A">
        <w:rPr>
          <w:rFonts w:ascii="細明體" w:eastAsia="細明體" w:hAnsi="細明體" w:cs="細明體" w:hint="eastAsia"/>
          <w:color w:val="000000"/>
          <w:kern w:val="0"/>
          <w:sz w:val="28"/>
          <w:szCs w:val="28"/>
        </w:rPr>
        <w:t>三</w:t>
      </w:r>
      <w:r w:rsidRPr="0076760A">
        <w:rPr>
          <w:rFonts w:ascii="新細明體" w:eastAsia="新細明體" w:hAnsi="新細明體" w:cs="細明體" w:hint="eastAsia"/>
          <w:color w:val="000000"/>
          <w:kern w:val="0"/>
          <w:sz w:val="28"/>
          <w:szCs w:val="28"/>
        </w:rPr>
        <w:t>、本所得</w:t>
      </w:r>
      <w:r w:rsidR="002E54CD" w:rsidRPr="0076760A">
        <w:rPr>
          <w:sz w:val="28"/>
          <w:szCs w:val="28"/>
        </w:rPr>
        <w:t>應本專款專用之原則，以代收代付</w:t>
      </w:r>
      <w:r w:rsidR="002671A6" w:rsidRPr="0076760A">
        <w:rPr>
          <w:rFonts w:hint="eastAsia"/>
          <w:sz w:val="28"/>
          <w:szCs w:val="28"/>
        </w:rPr>
        <w:t>納入</w:t>
      </w:r>
      <w:r w:rsidRPr="0076760A">
        <w:rPr>
          <w:rFonts w:hint="eastAsia"/>
          <w:sz w:val="28"/>
          <w:szCs w:val="28"/>
        </w:rPr>
        <w:t>本校保管金專戶辦理</w:t>
      </w:r>
      <w:r w:rsidR="002E54CD" w:rsidRPr="0076760A">
        <w:rPr>
          <w:sz w:val="28"/>
          <w:szCs w:val="28"/>
        </w:rPr>
        <w:t>，並依下列原則運用：</w:t>
      </w:r>
    </w:p>
    <w:p w:rsidR="002E54CD" w:rsidRPr="0076760A" w:rsidRDefault="0076760A" w:rsidP="0076760A">
      <w:pPr>
        <w:pStyle w:val="a3"/>
        <w:ind w:leftChars="295" w:left="778" w:hangingChars="25" w:hanging="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7B4F8F" w:rsidRPr="0076760A">
        <w:rPr>
          <w:rFonts w:hint="eastAsia"/>
          <w:sz w:val="28"/>
          <w:szCs w:val="28"/>
        </w:rPr>
        <w:t>(</w:t>
      </w:r>
      <w:r w:rsidR="007B4F8F" w:rsidRPr="0076760A">
        <w:rPr>
          <w:rFonts w:hint="eastAsia"/>
          <w:sz w:val="28"/>
          <w:szCs w:val="28"/>
        </w:rPr>
        <w:t>一</w:t>
      </w:r>
      <w:r w:rsidR="007B4F8F" w:rsidRPr="0076760A">
        <w:rPr>
          <w:rFonts w:hint="eastAsia"/>
          <w:sz w:val="28"/>
          <w:szCs w:val="28"/>
        </w:rPr>
        <w:t>)</w:t>
      </w:r>
      <w:r w:rsidR="007B4F8F" w:rsidRPr="0076760A">
        <w:rPr>
          <w:rFonts w:hint="eastAsia"/>
          <w:sz w:val="28"/>
          <w:szCs w:val="28"/>
        </w:rPr>
        <w:t>依法繳納稅金</w:t>
      </w:r>
      <w:r w:rsidR="002E54CD" w:rsidRPr="0076760A">
        <w:rPr>
          <w:sz w:val="28"/>
          <w:szCs w:val="28"/>
        </w:rPr>
        <w:t>。</w:t>
      </w:r>
      <w:r w:rsidR="002E54CD" w:rsidRPr="0076760A">
        <w:rPr>
          <w:rFonts w:hint="eastAsia"/>
          <w:sz w:val="28"/>
          <w:szCs w:val="28"/>
        </w:rPr>
        <w:t xml:space="preserve"> </w:t>
      </w:r>
    </w:p>
    <w:p w:rsidR="007B4F8F" w:rsidRPr="00A269F8" w:rsidRDefault="007B4F8F" w:rsidP="0076760A">
      <w:pPr>
        <w:ind w:leftChars="295" w:left="778" w:hangingChars="25" w:hanging="70"/>
        <w:rPr>
          <w:b/>
          <w:color w:val="FF0000"/>
          <w:sz w:val="28"/>
          <w:szCs w:val="28"/>
          <w:u w:val="single"/>
        </w:rPr>
      </w:pPr>
      <w:r w:rsidRPr="0076760A">
        <w:rPr>
          <w:rFonts w:hint="eastAsia"/>
          <w:sz w:val="28"/>
          <w:szCs w:val="28"/>
        </w:rPr>
        <w:t xml:space="preserve"> (</w:t>
      </w:r>
      <w:r w:rsidRPr="0076760A">
        <w:rPr>
          <w:rFonts w:hint="eastAsia"/>
          <w:sz w:val="28"/>
          <w:szCs w:val="28"/>
        </w:rPr>
        <w:t>二</w:t>
      </w:r>
      <w:r w:rsidRPr="0076760A">
        <w:rPr>
          <w:rFonts w:hint="eastAsia"/>
          <w:sz w:val="28"/>
          <w:szCs w:val="28"/>
        </w:rPr>
        <w:t>)</w:t>
      </w:r>
      <w:r w:rsidRPr="0076760A">
        <w:rPr>
          <w:rFonts w:hint="eastAsia"/>
          <w:sz w:val="28"/>
          <w:szCs w:val="28"/>
        </w:rPr>
        <w:t>辦理本校環境清潔維護及環境教育相關事項</w:t>
      </w:r>
      <w:r w:rsidR="0081596A">
        <w:rPr>
          <w:rFonts w:hint="eastAsia"/>
          <w:sz w:val="28"/>
          <w:szCs w:val="28"/>
          <w:lang w:eastAsia="zh-HK"/>
        </w:rPr>
        <w:t>，</w:t>
      </w:r>
      <w:r w:rsidR="0081596A" w:rsidRPr="008A795A">
        <w:rPr>
          <w:rFonts w:hint="eastAsia"/>
          <w:b/>
          <w:color w:val="7030A0"/>
          <w:sz w:val="28"/>
          <w:szCs w:val="28"/>
          <w:lang w:eastAsia="zh-HK"/>
        </w:rPr>
        <w:t>以</w:t>
      </w:r>
      <w:r w:rsidR="000F405A" w:rsidRPr="00A269F8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提供資源回收工作人員個人獎勵、購買相關設備及專用垃圾袋</w:t>
      </w:r>
      <w:r w:rsidR="0081596A" w:rsidRPr="008A795A">
        <w:rPr>
          <w:rFonts w:asciiTheme="minorEastAsia" w:hAnsiTheme="minorEastAsia" w:hint="eastAsia"/>
          <w:b/>
          <w:color w:val="7030A0"/>
          <w:sz w:val="28"/>
          <w:szCs w:val="28"/>
          <w:u w:val="single"/>
          <w:lang w:eastAsia="zh-HK"/>
        </w:rPr>
        <w:t>為主</w:t>
      </w:r>
      <w:r w:rsidR="0081596A">
        <w:rPr>
          <w:rFonts w:asciiTheme="minorEastAsia" w:hAnsiTheme="minorEastAsia" w:hint="eastAsia"/>
          <w:b/>
          <w:color w:val="FF0000"/>
          <w:sz w:val="28"/>
          <w:szCs w:val="28"/>
          <w:u w:val="single"/>
          <w:lang w:eastAsia="zh-HK"/>
        </w:rPr>
        <w:t>。</w:t>
      </w:r>
    </w:p>
    <w:p w:rsidR="00744440" w:rsidRPr="0076760A" w:rsidRDefault="007B4F8F" w:rsidP="0076760A">
      <w:pPr>
        <w:ind w:leftChars="295" w:left="778" w:hangingChars="25" w:hanging="70"/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</w:pPr>
      <w:r w:rsidRPr="0076760A">
        <w:rPr>
          <w:rFonts w:hint="eastAsia"/>
          <w:sz w:val="28"/>
          <w:szCs w:val="28"/>
        </w:rPr>
        <w:t xml:space="preserve"> (</w:t>
      </w:r>
      <w:r w:rsidRPr="0076760A">
        <w:rPr>
          <w:rFonts w:hint="eastAsia"/>
          <w:sz w:val="28"/>
          <w:szCs w:val="28"/>
        </w:rPr>
        <w:t>三</w:t>
      </w:r>
      <w:r w:rsidRPr="0076760A">
        <w:rPr>
          <w:rFonts w:hint="eastAsia"/>
          <w:sz w:val="28"/>
          <w:szCs w:val="28"/>
        </w:rPr>
        <w:t>)</w:t>
      </w:r>
      <w:r w:rsidRPr="0076760A">
        <w:rPr>
          <w:rFonts w:hint="eastAsia"/>
          <w:sz w:val="28"/>
          <w:szCs w:val="28"/>
        </w:rPr>
        <w:t>其他經校長同意辦理之相關事項</w:t>
      </w:r>
      <w:r w:rsidRPr="0076760A">
        <w:rPr>
          <w:rFonts w:asciiTheme="minorEastAsia" w:hAnsiTheme="minorEastAsia" w:hint="eastAsia"/>
          <w:sz w:val="28"/>
          <w:szCs w:val="28"/>
        </w:rPr>
        <w:t>。</w:t>
      </w:r>
      <w:r w:rsidRPr="0076760A">
        <w:rPr>
          <w:rFonts w:hint="eastAsia"/>
          <w:sz w:val="28"/>
          <w:szCs w:val="28"/>
        </w:rPr>
        <w:t xml:space="preserve"> </w:t>
      </w:r>
      <w:bookmarkStart w:id="0" w:name="_GoBack"/>
      <w:bookmarkEnd w:id="0"/>
    </w:p>
    <w:p w:rsidR="00744440" w:rsidRPr="0076760A" w:rsidRDefault="007B4F8F" w:rsidP="0076760A">
      <w:pPr>
        <w:widowControl/>
        <w:ind w:leftChars="117" w:left="779" w:hangingChars="178" w:hanging="498"/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</w:pPr>
      <w:r w:rsidRPr="0076760A">
        <w:rPr>
          <w:rFonts w:ascii="Times New Roman" w:eastAsia="新細明體" w:hAnsi="Times New Roman" w:cs="Times New Roman" w:hint="eastAsia"/>
          <w:color w:val="000000"/>
          <w:kern w:val="0"/>
          <w:sz w:val="28"/>
          <w:szCs w:val="28"/>
        </w:rPr>
        <w:t>四</w:t>
      </w:r>
      <w:r w:rsidRPr="0076760A">
        <w:rPr>
          <w:rFonts w:ascii="新細明體" w:eastAsia="新細明體" w:hAnsi="新細明體" w:cs="Times New Roman" w:hint="eastAsia"/>
          <w:color w:val="000000"/>
          <w:kern w:val="0"/>
          <w:sz w:val="28"/>
          <w:szCs w:val="28"/>
        </w:rPr>
        <w:t>、</w:t>
      </w:r>
      <w:r w:rsidR="0076760A" w:rsidRPr="0076760A">
        <w:rPr>
          <w:rFonts w:ascii="Times New Roman" w:eastAsia="新細明體" w:hAnsi="Times New Roman" w:cs="Times New Roman" w:hint="eastAsia"/>
          <w:color w:val="000000"/>
          <w:kern w:val="0"/>
          <w:sz w:val="28"/>
          <w:szCs w:val="28"/>
        </w:rPr>
        <w:t>本校資源回收物變賣事務無繼續辦理必要時</w:t>
      </w:r>
      <w:r w:rsidR="0076760A" w:rsidRPr="0076760A">
        <w:rPr>
          <w:sz w:val="28"/>
          <w:szCs w:val="28"/>
        </w:rPr>
        <w:t>，</w:t>
      </w:r>
      <w:r w:rsidR="0076760A" w:rsidRPr="0076760A">
        <w:rPr>
          <w:rFonts w:hint="eastAsia"/>
          <w:sz w:val="28"/>
          <w:szCs w:val="28"/>
        </w:rPr>
        <w:t>應辦理本所得結算</w:t>
      </w:r>
      <w:r w:rsidR="0076760A" w:rsidRPr="0076760A">
        <w:rPr>
          <w:sz w:val="28"/>
          <w:szCs w:val="28"/>
        </w:rPr>
        <w:t>，</w:t>
      </w:r>
      <w:r w:rsidR="0076760A" w:rsidRPr="0076760A">
        <w:rPr>
          <w:rFonts w:hint="eastAsia"/>
          <w:sz w:val="28"/>
          <w:szCs w:val="28"/>
        </w:rPr>
        <w:t>餘款解繳臺北市地方教育發展基金</w:t>
      </w:r>
      <w:r w:rsidR="0076760A" w:rsidRPr="0076760A">
        <w:rPr>
          <w:rFonts w:asciiTheme="minorEastAsia" w:hAnsiTheme="minorEastAsia" w:hint="eastAsia"/>
          <w:sz w:val="28"/>
          <w:szCs w:val="28"/>
        </w:rPr>
        <w:t>。</w:t>
      </w:r>
    </w:p>
    <w:p w:rsidR="00D202B2" w:rsidRPr="0076760A" w:rsidRDefault="0076760A" w:rsidP="0076760A">
      <w:pPr>
        <w:widowControl/>
        <w:ind w:leftChars="117" w:left="779" w:hangingChars="178" w:hanging="498"/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</w:pPr>
      <w:r w:rsidRPr="0076760A">
        <w:rPr>
          <w:rFonts w:ascii="Times New Roman" w:eastAsia="新細明體" w:hAnsi="Times New Roman" w:cs="Times New Roman" w:hint="eastAsia"/>
          <w:color w:val="000000"/>
          <w:kern w:val="0"/>
          <w:sz w:val="28"/>
          <w:szCs w:val="28"/>
        </w:rPr>
        <w:t>五</w:t>
      </w:r>
      <w:r w:rsidRPr="0076760A">
        <w:rPr>
          <w:rFonts w:ascii="新細明體" w:eastAsia="新細明體" w:hAnsi="新細明體" w:cs="Times New Roman" w:hint="eastAsia"/>
          <w:color w:val="000000"/>
          <w:kern w:val="0"/>
          <w:sz w:val="28"/>
          <w:szCs w:val="28"/>
        </w:rPr>
        <w:t>、</w:t>
      </w:r>
      <w:r w:rsidRPr="0076760A">
        <w:rPr>
          <w:rFonts w:ascii="Times New Roman" w:eastAsia="新細明體" w:hAnsi="Times New Roman" w:cs="Times New Roman" w:hint="eastAsia"/>
          <w:color w:val="000000"/>
          <w:kern w:val="0"/>
          <w:sz w:val="28"/>
          <w:szCs w:val="28"/>
        </w:rPr>
        <w:t>本作業規定經行政主管會議討論通過</w:t>
      </w:r>
      <w:r w:rsidRPr="0076760A">
        <w:rPr>
          <w:sz w:val="28"/>
          <w:szCs w:val="28"/>
        </w:rPr>
        <w:t>，</w:t>
      </w:r>
      <w:r w:rsidRPr="0076760A">
        <w:rPr>
          <w:rFonts w:hint="eastAsia"/>
          <w:sz w:val="28"/>
          <w:szCs w:val="28"/>
        </w:rPr>
        <w:t>陳校長核可公布實施</w:t>
      </w:r>
      <w:r w:rsidRPr="0076760A"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修正時亦同</w:t>
      </w:r>
      <w:r w:rsidRPr="0076760A">
        <w:rPr>
          <w:rFonts w:asciiTheme="minorEastAsia" w:hAnsiTheme="minorEastAsia" w:hint="eastAsia"/>
          <w:sz w:val="28"/>
          <w:szCs w:val="28"/>
        </w:rPr>
        <w:t>。</w:t>
      </w:r>
    </w:p>
    <w:sectPr w:rsidR="00D202B2" w:rsidRPr="0076760A" w:rsidSect="000F40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8DA" w:rsidRDefault="007C38DA" w:rsidP="0081596A">
      <w:r>
        <w:separator/>
      </w:r>
    </w:p>
  </w:endnote>
  <w:endnote w:type="continuationSeparator" w:id="0">
    <w:p w:rsidR="007C38DA" w:rsidRDefault="007C38DA" w:rsidP="0081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8DA" w:rsidRDefault="007C38DA" w:rsidP="0081596A">
      <w:r>
        <w:separator/>
      </w:r>
    </w:p>
  </w:footnote>
  <w:footnote w:type="continuationSeparator" w:id="0">
    <w:p w:rsidR="007C38DA" w:rsidRDefault="007C38DA" w:rsidP="00815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40"/>
    <w:rsid w:val="000132C3"/>
    <w:rsid w:val="000F405A"/>
    <w:rsid w:val="00146AEB"/>
    <w:rsid w:val="00202D33"/>
    <w:rsid w:val="002671A6"/>
    <w:rsid w:val="002E54CD"/>
    <w:rsid w:val="003F7505"/>
    <w:rsid w:val="006A5214"/>
    <w:rsid w:val="00710F89"/>
    <w:rsid w:val="00730A70"/>
    <w:rsid w:val="00744440"/>
    <w:rsid w:val="0076760A"/>
    <w:rsid w:val="007B4F8F"/>
    <w:rsid w:val="007C38DA"/>
    <w:rsid w:val="0081596A"/>
    <w:rsid w:val="00847FF4"/>
    <w:rsid w:val="008A795A"/>
    <w:rsid w:val="008D0211"/>
    <w:rsid w:val="00A269F8"/>
    <w:rsid w:val="00AC07EA"/>
    <w:rsid w:val="00AF05F5"/>
    <w:rsid w:val="00D202B2"/>
    <w:rsid w:val="00DB1631"/>
    <w:rsid w:val="00D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FEB66"/>
  <w15:docId w15:val="{B638B4A2-0FC5-4123-8B55-6BE83AD6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2E54CD"/>
  </w:style>
  <w:style w:type="character" w:customStyle="1" w:styleId="a4">
    <w:name w:val="問候 字元"/>
    <w:basedOn w:val="a0"/>
    <w:link w:val="a3"/>
    <w:uiPriority w:val="99"/>
    <w:rsid w:val="002E54CD"/>
  </w:style>
  <w:style w:type="paragraph" w:styleId="a5">
    <w:name w:val="Closing"/>
    <w:basedOn w:val="a"/>
    <w:link w:val="a6"/>
    <w:uiPriority w:val="99"/>
    <w:unhideWhenUsed/>
    <w:rsid w:val="002E54CD"/>
    <w:pPr>
      <w:ind w:leftChars="1800" w:left="100"/>
    </w:pPr>
  </w:style>
  <w:style w:type="character" w:customStyle="1" w:styleId="a6">
    <w:name w:val="結語 字元"/>
    <w:basedOn w:val="a0"/>
    <w:link w:val="a5"/>
    <w:uiPriority w:val="99"/>
    <w:rsid w:val="002E54CD"/>
  </w:style>
  <w:style w:type="paragraph" w:styleId="a7">
    <w:name w:val="header"/>
    <w:basedOn w:val="a"/>
    <w:link w:val="a8"/>
    <w:uiPriority w:val="99"/>
    <w:unhideWhenUsed/>
    <w:rsid w:val="00815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1596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15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1596A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A7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A79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AEAA-10717</dc:creator>
  <cp:lastModifiedBy>user</cp:lastModifiedBy>
  <cp:revision>2</cp:revision>
  <cp:lastPrinted>2018-06-01T07:07:00Z</cp:lastPrinted>
  <dcterms:created xsi:type="dcterms:W3CDTF">2018-06-01T07:08:00Z</dcterms:created>
  <dcterms:modified xsi:type="dcterms:W3CDTF">2018-06-01T07:08:00Z</dcterms:modified>
</cp:coreProperties>
</file>