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ED" w:rsidRDefault="00131EED" w:rsidP="00D1535A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/>
          <w:b/>
          <w:color w:val="000000"/>
          <w:sz w:val="32"/>
          <w:szCs w:val="32"/>
        </w:rPr>
        <w:t>104</w:t>
      </w:r>
      <w:r>
        <w:rPr>
          <w:rFonts w:ascii="Times New Roman" w:eastAsia="標楷體" w:hint="eastAsia"/>
          <w:b/>
          <w:color w:val="000000"/>
          <w:sz w:val="32"/>
          <w:szCs w:val="32"/>
        </w:rPr>
        <w:t>年清明節連續假期國道交通疏導措施一覽表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8"/>
        <w:gridCol w:w="4179"/>
        <w:gridCol w:w="1276"/>
        <w:gridCol w:w="1417"/>
        <w:gridCol w:w="1276"/>
        <w:gridCol w:w="3969"/>
        <w:gridCol w:w="1276"/>
      </w:tblGrid>
      <w:tr w:rsidR="00131EED" w:rsidTr="00D1535A">
        <w:trPr>
          <w:trHeight w:val="567"/>
        </w:trPr>
        <w:tc>
          <w:tcPr>
            <w:tcW w:w="1208" w:type="dxa"/>
            <w:vAlign w:val="center"/>
          </w:tcPr>
          <w:p w:rsidR="00131EED" w:rsidRDefault="00131EED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日期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入口高乘載管制</w:t>
            </w:r>
          </w:p>
        </w:tc>
        <w:tc>
          <w:tcPr>
            <w:tcW w:w="1276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417" w:type="dxa"/>
            <w:vAlign w:val="center"/>
          </w:tcPr>
          <w:p w:rsidR="00131EED" w:rsidRDefault="00131EED">
            <w:pPr>
              <w:spacing w:line="240" w:lineRule="exact"/>
              <w:jc w:val="center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noProof/>
                <w:color w:val="000000"/>
              </w:rPr>
              <w:t>單一費率</w:t>
            </w:r>
          </w:p>
        </w:tc>
        <w:tc>
          <w:tcPr>
            <w:tcW w:w="1276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96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1276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131EED" w:rsidTr="00D1535A">
        <w:trPr>
          <w:trHeight w:val="567"/>
        </w:trPr>
        <w:tc>
          <w:tcPr>
            <w:tcW w:w="1208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28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</w:p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週六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417" w:type="dxa"/>
            <w:vMerge w:val="restart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1276" w:type="dxa"/>
            <w:vMerge w:val="restart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所有國道所有車輛全日採一般日費率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969" w:type="dxa"/>
            <w:vMerge w:val="restart"/>
            <w:vAlign w:val="center"/>
          </w:tcPr>
          <w:p w:rsidR="00131EED" w:rsidRDefault="00131EED">
            <w:pPr>
              <w:pStyle w:val="Header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現有開放路肩措施照常實施</w:t>
            </w:r>
          </w:p>
          <w:p w:rsidR="00131EED" w:rsidRDefault="00131EED">
            <w:pPr>
              <w:pStyle w:val="Header"/>
              <w:spacing w:line="240" w:lineRule="exact"/>
              <w:ind w:leftChars="-100" w:left="2" w:hangingChars="101" w:hanging="242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除上述外，</w:t>
            </w:r>
            <w:r>
              <w:rPr>
                <w:rFonts w:eastAsia="標楷體"/>
                <w:color w:val="000000"/>
                <w:sz w:val="24"/>
                <w:szCs w:val="24"/>
              </w:rPr>
              <w:t>7-19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時再開放下</w:t>
            </w:r>
            <w:r>
              <w:rPr>
                <w:rFonts w:eastAsia="標楷體"/>
                <w:color w:val="000000"/>
                <w:sz w:val="24"/>
                <w:szCs w:val="24"/>
              </w:rPr>
              <w:br/>
              <w:t xml:space="preserve"> 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列路段之路肩供小型車行駛</w:t>
            </w:r>
          </w:p>
          <w:p w:rsidR="00131EED" w:rsidRDefault="00131EED">
            <w:pPr>
              <w:pStyle w:val="Header"/>
              <w:spacing w:line="240" w:lineRule="exact"/>
              <w:ind w:left="180" w:hangingChars="75" w:hanging="180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131EED" w:rsidRDefault="00131EED">
            <w:pPr>
              <w:pStyle w:val="Header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(71K+800-83K+300)</w:t>
            </w:r>
          </w:p>
          <w:p w:rsidR="00131EED" w:rsidRDefault="00131EED">
            <w:pPr>
              <w:pStyle w:val="Header"/>
              <w:spacing w:line="240" w:lineRule="exact"/>
              <w:ind w:left="180" w:hangingChars="75" w:hanging="180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統南下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(97K+450-98K+300)</w:t>
            </w:r>
          </w:p>
          <w:p w:rsidR="00131EED" w:rsidRDefault="00131EED">
            <w:pPr>
              <w:pStyle w:val="Header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國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131EED" w:rsidRDefault="00131EED">
            <w:pPr>
              <w:pStyle w:val="Header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(1)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大溪至龍潭南下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(63K+100-67K+500)</w:t>
            </w:r>
          </w:p>
          <w:p w:rsidR="00131EED" w:rsidRDefault="00131EED">
            <w:pPr>
              <w:pStyle w:val="Header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(2)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(77K+150-78K+570)</w:t>
            </w:r>
          </w:p>
          <w:p w:rsidR="00131EED" w:rsidRDefault="00131EED">
            <w:pPr>
              <w:pStyle w:val="Header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(3)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霧峰至中投北上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(210K+550-209K+830)</w:t>
            </w:r>
          </w:p>
          <w:p w:rsidR="00131EED" w:rsidRDefault="00131EED">
            <w:pPr>
              <w:pStyle w:val="Header"/>
              <w:spacing w:line="240" w:lineRule="exact"/>
              <w:ind w:left="242" w:hangingChars="101" w:hanging="242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(4)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竹林至關西北上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(89K+800-81K+400)</w:t>
            </w:r>
          </w:p>
          <w:p w:rsidR="00131EED" w:rsidRDefault="00131EED">
            <w:pPr>
              <w:pStyle w:val="Header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/>
                <w:bCs/>
                <w:color w:val="000000"/>
                <w:sz w:val="24"/>
                <w:szCs w:val="24"/>
              </w:rPr>
              <w:t>(5)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原龍潭收費站至龍潭交流道北上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br/>
              <w:t>(71K+759-68K+785)</w:t>
            </w:r>
          </w:p>
        </w:tc>
        <w:tc>
          <w:tcPr>
            <w:tcW w:w="1276" w:type="dxa"/>
            <w:vMerge w:val="restart"/>
            <w:vAlign w:val="center"/>
          </w:tcPr>
          <w:p w:rsidR="00131EED" w:rsidRDefault="00131EED">
            <w:pPr>
              <w:snapToGrid w:val="0"/>
              <w:spacing w:line="360" w:lineRule="exact"/>
              <w:rPr>
                <w:rFonts w:eastAsia="標楷體"/>
                <w:bCs/>
                <w:noProof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視高速公路主線交通狀況採取嚴格管制</w:t>
            </w:r>
          </w:p>
        </w:tc>
      </w:tr>
      <w:tr w:rsidR="00131EED" w:rsidTr="00D1535A">
        <w:trPr>
          <w:trHeight w:val="836"/>
        </w:trPr>
        <w:tc>
          <w:tcPr>
            <w:tcW w:w="1208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週日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131EED" w:rsidTr="00D1535A">
        <w:trPr>
          <w:trHeight w:val="618"/>
        </w:trPr>
        <w:tc>
          <w:tcPr>
            <w:tcW w:w="1208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（週五）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1276" w:type="dxa"/>
            <w:vMerge w:val="restart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每日</w:t>
            </w:r>
            <w:r>
              <w:rPr>
                <w:rFonts w:eastAsia="標楷體"/>
                <w:bCs/>
                <w:color w:val="000000"/>
                <w:sz w:val="24"/>
                <w:szCs w:val="24"/>
              </w:rPr>
              <w:t>0-5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417" w:type="dxa"/>
            <w:vMerge w:val="restart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各車種不論行駛長度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收費單價均為每公里：小型車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0.9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1.35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276" w:type="dxa"/>
            <w:vMerge w:val="restart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暫停收費時段外，國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3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「新竹系統至燕巢系統」再依單一費率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8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折收費</w:t>
            </w: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131EED" w:rsidTr="00D1535A">
        <w:trPr>
          <w:trHeight w:val="852"/>
        </w:trPr>
        <w:tc>
          <w:tcPr>
            <w:tcW w:w="1208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（週六）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7-12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南下南港系統、石碇及坪林，各交流道之南下入口匝道</w:t>
            </w: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131EED" w:rsidTr="00D1535A">
        <w:trPr>
          <w:trHeight w:val="851"/>
        </w:trPr>
        <w:tc>
          <w:tcPr>
            <w:tcW w:w="1208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（週日，清明節）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  <w:tr w:rsidR="00131EED" w:rsidTr="00D1535A">
        <w:trPr>
          <w:trHeight w:val="1003"/>
        </w:trPr>
        <w:tc>
          <w:tcPr>
            <w:tcW w:w="1208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6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</w:p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（週一）</w:t>
            </w:r>
          </w:p>
        </w:tc>
        <w:tc>
          <w:tcPr>
            <w:tcW w:w="4179" w:type="dxa"/>
            <w:vAlign w:val="center"/>
          </w:tcPr>
          <w:p w:rsidR="00131EED" w:rsidRDefault="00131EED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/>
                <w:bCs/>
                <w:color w:val="000000"/>
                <w:sz w:val="24"/>
                <w:szCs w:val="28"/>
              </w:rPr>
              <w:t>15-20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>
              <w:rPr>
                <w:rFonts w:eastAsia="標楷體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ascii="Times New Roman" w:eastAsia="標楷體"/>
                <w:bCs/>
                <w:noProof/>
                <w:color w:val="00000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31EED" w:rsidRDefault="00131EED">
            <w:pPr>
              <w:widowControl/>
              <w:adjustRightInd/>
              <w:rPr>
                <w:rFonts w:eastAsia="標楷體"/>
                <w:bCs/>
                <w:noProof/>
                <w:color w:val="000000"/>
              </w:rPr>
            </w:pPr>
          </w:p>
        </w:tc>
      </w:tr>
    </w:tbl>
    <w:p w:rsidR="00131EED" w:rsidRDefault="00131EED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>註</w:t>
      </w:r>
      <w:r>
        <w:rPr>
          <w:rFonts w:eastAsia="標楷體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：假期間國</w:t>
      </w:r>
      <w:r>
        <w:rPr>
          <w:rFonts w:eastAsia="標楷體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石碇南下及頭城、宜蘭與羅東北上大客車優先通行措施照常實施。</w:t>
      </w:r>
    </w:p>
    <w:p w:rsidR="00131EED" w:rsidRDefault="00131EED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22"/>
        </w:rPr>
        <w:t>註</w:t>
      </w:r>
      <w:r>
        <w:rPr>
          <w:rFonts w:eastAsia="標楷體"/>
          <w:color w:val="000000"/>
          <w:sz w:val="22"/>
        </w:rPr>
        <w:t>2</w:t>
      </w:r>
      <w:r>
        <w:rPr>
          <w:rFonts w:eastAsia="標楷體" w:hint="eastAsia"/>
          <w:color w:val="000000"/>
          <w:sz w:val="22"/>
        </w:rPr>
        <w:t>：鄰近墓區、旅遊景點交流道前後路段亦可能出現間歇性車潮，包括：</w:t>
      </w:r>
    </w:p>
    <w:p w:rsidR="00131EED" w:rsidRDefault="00131EED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/>
          <w:color w:val="000000"/>
          <w:sz w:val="22"/>
        </w:rPr>
        <w:t>1</w:t>
      </w:r>
      <w:r>
        <w:rPr>
          <w:rFonts w:eastAsia="標楷體" w:hint="eastAsia"/>
          <w:color w:val="000000"/>
          <w:sz w:val="22"/>
        </w:rPr>
        <w:t>：林口、楊梅、三義。</w:t>
      </w:r>
    </w:p>
    <w:p w:rsidR="00131EED" w:rsidRDefault="00131EED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：基金、南港系統、木柵、三鶯、大溪、龍潭、關西、大甲、草屯、名間、竹山。</w:t>
      </w:r>
    </w:p>
    <w:p w:rsidR="00131EED" w:rsidRDefault="00131EED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/>
          <w:color w:val="000000"/>
          <w:sz w:val="22"/>
        </w:rPr>
        <w:t>3</w:t>
      </w:r>
      <w:r>
        <w:rPr>
          <w:rFonts w:eastAsia="標楷體" w:hint="eastAsia"/>
          <w:color w:val="000000"/>
          <w:sz w:val="22"/>
        </w:rPr>
        <w:t>甲：萬芳。</w:t>
      </w:r>
    </w:p>
    <w:p w:rsidR="00131EED" w:rsidRDefault="00131EED" w:rsidP="00D1535A">
      <w:pPr>
        <w:snapToGrid w:val="0"/>
        <w:ind w:leftChars="-2" w:left="715" w:hanging="720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/>
          <w:color w:val="000000"/>
          <w:sz w:val="22"/>
        </w:rPr>
        <w:t>5</w:t>
      </w:r>
      <w:r>
        <w:rPr>
          <w:rFonts w:eastAsia="標楷體" w:hint="eastAsia"/>
          <w:color w:val="000000"/>
          <w:sz w:val="22"/>
        </w:rPr>
        <w:t>：石碇、坪林、頭城、羅東、蘇澳。</w:t>
      </w:r>
    </w:p>
    <w:p w:rsidR="00131EED" w:rsidRPr="00D1535A" w:rsidRDefault="00131EED" w:rsidP="00D1535A">
      <w:r>
        <w:rPr>
          <w:rFonts w:eastAsia="標楷體"/>
          <w:color w:val="000000"/>
          <w:sz w:val="22"/>
        </w:rPr>
        <w:t xml:space="preserve">      </w:t>
      </w:r>
      <w:r>
        <w:rPr>
          <w:rFonts w:eastAsia="標楷體" w:hint="eastAsia"/>
          <w:color w:val="000000"/>
          <w:sz w:val="22"/>
        </w:rPr>
        <w:t>國</w:t>
      </w:r>
      <w:r>
        <w:rPr>
          <w:rFonts w:eastAsia="標楷體"/>
          <w:color w:val="000000"/>
          <w:sz w:val="22"/>
        </w:rPr>
        <w:t>10</w:t>
      </w:r>
      <w:r>
        <w:rPr>
          <w:rFonts w:eastAsia="標楷體" w:hint="eastAsia"/>
          <w:color w:val="000000"/>
          <w:sz w:val="22"/>
        </w:rPr>
        <w:t>：燕巢、旗山端。</w:t>
      </w:r>
    </w:p>
    <w:sectPr w:rsidR="00131EED" w:rsidRPr="00D1535A" w:rsidSect="000110AB">
      <w:headerReference w:type="default" r:id="rId7"/>
      <w:footerReference w:type="even" r:id="rId8"/>
      <w:footerReference w:type="default" r:id="rId9"/>
      <w:pgSz w:w="16840" w:h="11907" w:orient="landscape" w:code="9"/>
      <w:pgMar w:top="1134" w:right="567" w:bottom="1134" w:left="567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ED" w:rsidRDefault="00131EED" w:rsidP="000110AB">
      <w:r>
        <w:separator/>
      </w:r>
    </w:p>
  </w:endnote>
  <w:endnote w:type="continuationSeparator" w:id="0">
    <w:p w:rsidR="00131EED" w:rsidRDefault="00131EED" w:rsidP="00011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ED" w:rsidRDefault="00131E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1EED" w:rsidRDefault="00131E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ED" w:rsidRDefault="00131E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1EED" w:rsidRDefault="00131EE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ED" w:rsidRDefault="00131EED" w:rsidP="000110AB">
      <w:r>
        <w:separator/>
      </w:r>
    </w:p>
  </w:footnote>
  <w:footnote w:type="continuationSeparator" w:id="0">
    <w:p w:rsidR="00131EED" w:rsidRDefault="00131EED" w:rsidP="00011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ED" w:rsidRDefault="00131EED">
    <w:pPr>
      <w:pStyle w:val="Header"/>
      <w:jc w:val="right"/>
      <w:rPr>
        <w:rFonts w:asci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25907"/>
    <w:multiLevelType w:val="singleLevel"/>
    <w:tmpl w:val="7756A468"/>
    <w:lvl w:ilvl="0">
      <w:start w:val="1"/>
      <w:numFmt w:val="taiwaneseCountingThousand"/>
      <w:pStyle w:val="a"/>
      <w:lvlText w:val="（%1）"/>
      <w:lvlJc w:val="left"/>
      <w:pPr>
        <w:tabs>
          <w:tab w:val="num" w:pos="862"/>
        </w:tabs>
        <w:ind w:left="862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35A"/>
    <w:rsid w:val="000110AB"/>
    <w:rsid w:val="000B07D2"/>
    <w:rsid w:val="00122AAA"/>
    <w:rsid w:val="00131EED"/>
    <w:rsid w:val="00981AB2"/>
    <w:rsid w:val="00D1535A"/>
    <w:rsid w:val="00FA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5A"/>
    <w:pPr>
      <w:widowControl w:val="0"/>
      <w:adjustRightInd w:val="0"/>
    </w:pPr>
    <w:rPr>
      <w:rFonts w:ascii="細明體" w:eastAsia="細明體" w:hAnsi="Times New Roman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535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153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535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1535A"/>
    <w:rPr>
      <w:rFonts w:cs="Times New Roman"/>
    </w:rPr>
  </w:style>
  <w:style w:type="paragraph" w:customStyle="1" w:styleId="a">
    <w:name w:val="第二層項次"/>
    <w:uiPriority w:val="99"/>
    <w:rsid w:val="00D1535A"/>
    <w:pPr>
      <w:numPr>
        <w:numId w:val="1"/>
      </w:numPr>
      <w:spacing w:before="120"/>
      <w:outlineLvl w:val="1"/>
    </w:pPr>
    <w:rPr>
      <w:rFonts w:ascii="Times New Roman" w:hAnsi="Times New Roman"/>
      <w:noProof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146</Words>
  <Characters>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104年清明節連續假期國道交通疏導措施一覽表</dc:title>
  <dc:subject/>
  <dc:creator>李興志</dc:creator>
  <cp:keywords/>
  <dc:description/>
  <cp:lastModifiedBy>萬華國中</cp:lastModifiedBy>
  <cp:revision>2</cp:revision>
  <dcterms:created xsi:type="dcterms:W3CDTF">2015-03-26T06:44:00Z</dcterms:created>
  <dcterms:modified xsi:type="dcterms:W3CDTF">2015-03-26T06:44:00Z</dcterms:modified>
</cp:coreProperties>
</file>