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CellMar>
          <w:left w:w="0" w:type="dxa"/>
          <w:right w:w="0" w:type="dxa"/>
        </w:tblCellMar>
        <w:tblLook w:val="04A0" w:firstRow="1" w:lastRow="0" w:firstColumn="1" w:lastColumn="0" w:noHBand="0" w:noVBand="1"/>
        <w:tblDescription w:val="資料內容編排用表格"/>
      </w:tblPr>
      <w:tblGrid>
        <w:gridCol w:w="10890"/>
      </w:tblGrid>
      <w:tr w:rsidR="00D531B6" w:rsidRPr="00D8510E" w:rsidTr="00832984">
        <w:tc>
          <w:tcPr>
            <w:tcW w:w="0" w:type="auto"/>
            <w:tcBorders>
              <w:top w:val="nil"/>
              <w:left w:val="nil"/>
              <w:bottom w:val="nil"/>
              <w:right w:val="nil"/>
            </w:tcBorders>
            <w:tcMar>
              <w:top w:w="75" w:type="dxa"/>
              <w:left w:w="90" w:type="dxa"/>
              <w:bottom w:w="75" w:type="dxa"/>
              <w:right w:w="120" w:type="dxa"/>
            </w:tcMar>
            <w:hideMark/>
          </w:tcPr>
          <w:tbl>
            <w:tblPr>
              <w:tblW w:w="5000" w:type="pct"/>
              <w:shd w:val="clear" w:color="auto" w:fill="FFFFFF"/>
              <w:tblCellMar>
                <w:left w:w="0" w:type="dxa"/>
                <w:right w:w="0" w:type="dxa"/>
              </w:tblCellMar>
              <w:tblLook w:val="04A0" w:firstRow="1" w:lastRow="0" w:firstColumn="1" w:lastColumn="0" w:noHBand="0" w:noVBand="1"/>
              <w:tblDescription w:val="資料內容編排用表格"/>
            </w:tblPr>
            <w:tblGrid>
              <w:gridCol w:w="10680"/>
            </w:tblGrid>
            <w:tr w:rsidR="00D531B6" w:rsidRPr="00D8510E" w:rsidTr="00832984">
              <w:tc>
                <w:tcPr>
                  <w:tcW w:w="13200" w:type="pct"/>
                  <w:tcBorders>
                    <w:top w:val="nil"/>
                    <w:left w:val="nil"/>
                    <w:bottom w:val="nil"/>
                    <w:right w:val="nil"/>
                  </w:tcBorders>
                  <w:shd w:val="clear" w:color="auto" w:fill="FFFFFF"/>
                  <w:tcMar>
                    <w:top w:w="75" w:type="dxa"/>
                    <w:left w:w="90" w:type="dxa"/>
                    <w:bottom w:w="75" w:type="dxa"/>
                    <w:right w:w="105" w:type="dxa"/>
                  </w:tcMar>
                  <w:hideMark/>
                </w:tcPr>
                <w:p w:rsidR="00D531B6" w:rsidRPr="00633CE4" w:rsidRDefault="00D531B6" w:rsidP="00832984">
                  <w:pPr>
                    <w:widowControl/>
                    <w:jc w:val="distribute"/>
                    <w:rPr>
                      <w:rFonts w:ascii="微軟正黑體" w:eastAsia="微軟正黑體" w:hAnsi="微軟正黑體" w:cs="新細明體"/>
                      <w:b/>
                      <w:caps/>
                      <w:color w:val="363636"/>
                      <w:kern w:val="0"/>
                      <w:sz w:val="40"/>
                      <w:szCs w:val="40"/>
                      <w:bdr w:val="single" w:sz="4" w:space="0" w:color="aut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33CE4">
                    <w:rPr>
                      <w:rFonts w:ascii="微軟正黑體" w:eastAsia="微軟正黑體" w:hAnsi="微軟正黑體"/>
                      <w:b/>
                      <w:caps/>
                      <w:color w:val="2E2E2E"/>
                      <w:sz w:val="40"/>
                      <w:szCs w:val="40"/>
                      <w:bdr w:val="single" w:sz="4" w:space="0" w:color="auto"/>
                      <w:shd w:val="pct15" w:color="auto" w:fill="FFFF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校園</w:t>
                  </w:r>
                  <w:proofErr w:type="gramStart"/>
                  <w:r w:rsidRPr="00633CE4">
                    <w:rPr>
                      <w:rFonts w:ascii="微軟正黑體" w:eastAsia="微軟正黑體" w:hAnsi="微軟正黑體"/>
                      <w:b/>
                      <w:caps/>
                      <w:color w:val="2E2E2E"/>
                      <w:sz w:val="40"/>
                      <w:szCs w:val="40"/>
                      <w:bdr w:val="single" w:sz="4" w:space="0" w:color="auto"/>
                      <w:shd w:val="pct15" w:color="auto" w:fill="FFFF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通用資安管理</w:t>
                  </w:r>
                  <w:proofErr w:type="gramEnd"/>
                  <w:r w:rsidRPr="00633CE4">
                    <w:rPr>
                      <w:rFonts w:ascii="微軟正黑體" w:eastAsia="微軟正黑體" w:hAnsi="微軟正黑體"/>
                      <w:b/>
                      <w:caps/>
                      <w:color w:val="2E2E2E"/>
                      <w:sz w:val="40"/>
                      <w:szCs w:val="40"/>
                      <w:bdr w:val="single" w:sz="4" w:space="0" w:color="auto"/>
                      <w:shd w:val="pct15" w:color="auto" w:fill="FFFF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原則</w:t>
                  </w:r>
                  <w:r w:rsidRPr="00633CE4">
                    <w:rPr>
                      <w:rFonts w:ascii="微軟正黑體" w:eastAsia="微軟正黑體" w:hAnsi="微軟正黑體" w:hint="eastAsia"/>
                      <w:b/>
                      <w:caps/>
                      <w:color w:val="2E2E2E"/>
                      <w:sz w:val="40"/>
                      <w:szCs w:val="40"/>
                      <w:bdr w:val="single" w:sz="4" w:space="0" w:color="auto"/>
                      <w:shd w:val="pct15" w:color="auto" w:fill="FFFFF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W w:w="5000" w:type="pct"/>
                    <w:shd w:val="clear" w:color="auto" w:fill="FFFFFF"/>
                    <w:tblCellMar>
                      <w:left w:w="0" w:type="dxa"/>
                      <w:right w:w="0" w:type="dxa"/>
                    </w:tblCellMar>
                    <w:tblLook w:val="04A0" w:firstRow="1" w:lastRow="0" w:firstColumn="1" w:lastColumn="0" w:noHBand="0" w:noVBand="1"/>
                    <w:tblDescription w:val="資料內容編排用表格"/>
                  </w:tblPr>
                  <w:tblGrid>
                    <w:gridCol w:w="10485"/>
                  </w:tblGrid>
                  <w:tr w:rsidR="00D531B6" w:rsidRPr="00D8510E" w:rsidTr="00832984">
                    <w:tc>
                      <w:tcPr>
                        <w:tcW w:w="5000" w:type="pct"/>
                        <w:tcBorders>
                          <w:top w:val="nil"/>
                          <w:left w:val="nil"/>
                          <w:bottom w:val="nil"/>
                          <w:right w:val="nil"/>
                        </w:tcBorders>
                        <w:shd w:val="clear" w:color="auto" w:fill="FFFFFF"/>
                        <w:tcMar>
                          <w:top w:w="75" w:type="dxa"/>
                          <w:left w:w="90" w:type="dxa"/>
                          <w:bottom w:w="75" w:type="dxa"/>
                          <w:right w:w="105" w:type="dxa"/>
                        </w:tcMar>
                        <w:hideMark/>
                      </w:tcPr>
                      <w:p w:rsidR="00D531B6" w:rsidRPr="00D8510E" w:rsidRDefault="00D531B6" w:rsidP="00832984">
                        <w:pPr>
                          <w:widowControl/>
                          <w:rPr>
                            <w:rFonts w:ascii="Verdana" w:eastAsia="新細明體" w:hAnsi="Verdana" w:cs="新細明體"/>
                            <w:color w:val="363636"/>
                            <w:kern w:val="0"/>
                            <w:sz w:val="21"/>
                            <w:szCs w:val="21"/>
                          </w:rPr>
                        </w:pPr>
                        <w:r>
                          <w:rPr>
                            <w:rFonts w:ascii="Verdana" w:eastAsia="新細明體" w:hAnsi="Verdana" w:cs="新細明體"/>
                            <w:noProof/>
                            <w:color w:val="363636"/>
                            <w:kern w:val="0"/>
                            <w:sz w:val="21"/>
                            <w:szCs w:val="21"/>
                          </w:rPr>
                          <w:drawing>
                            <wp:inline distT="0" distB="0" distL="0" distR="0" wp14:anchorId="7CE4D8D2" wp14:editId="725EF12A">
                              <wp:extent cx="81280" cy="81280"/>
                              <wp:effectExtent l="0" t="0" r="0" b="0"/>
                              <wp:docPr id="5" name="圖片 5" descr="內文小箭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內文小箭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D8510E">
                          <w:rPr>
                            <w:rFonts w:ascii="Verdana" w:eastAsia="新細明體" w:hAnsi="Verdana" w:cs="新細明體"/>
                            <w:color w:val="363636"/>
                            <w:kern w:val="0"/>
                            <w:sz w:val="21"/>
                            <w:szCs w:val="21"/>
                          </w:rPr>
                          <w:t> </w:t>
                        </w:r>
                        <w:r w:rsidRPr="00D8510E">
                          <w:rPr>
                            <w:rFonts w:ascii="Verdana" w:eastAsia="新細明體" w:hAnsi="Verdana" w:cs="新細明體"/>
                            <w:color w:val="363636"/>
                            <w:kern w:val="0"/>
                            <w:sz w:val="21"/>
                            <w:szCs w:val="21"/>
                          </w:rPr>
                          <w:t>個人電腦與資訊應用</w:t>
                        </w:r>
                      </w:p>
                      <w:tbl>
                        <w:tblPr>
                          <w:tblW w:w="5000" w:type="pct"/>
                          <w:tblCellMar>
                            <w:left w:w="0" w:type="dxa"/>
                            <w:right w:w="0" w:type="dxa"/>
                          </w:tblCellMar>
                          <w:tblLook w:val="04A0" w:firstRow="1" w:lastRow="0" w:firstColumn="1" w:lastColumn="0" w:noHBand="0" w:noVBand="1"/>
                        </w:tblPr>
                        <w:tblGrid>
                          <w:gridCol w:w="720"/>
                          <w:gridCol w:w="9570"/>
                        </w:tblGrid>
                        <w:tr w:rsidR="00D531B6" w:rsidRPr="00D8510E" w:rsidTr="00832984">
                          <w:tc>
                            <w:tcPr>
                              <w:tcW w:w="350" w:type="pct"/>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一、</w:t>
                              </w:r>
                            </w:p>
                          </w:tc>
                          <w:tc>
                            <w:tcPr>
                              <w:tcW w:w="4650" w:type="pct"/>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個人電腦應安裝防毒軟體，並經常修補系統漏洞。除定期更新病毒碼與系統漏洞修補程式外，每次開機使用前，建議可以先檢查是否已更新病毒碼及漏洞修補至最新版本。</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二、</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為避免感染病毒，建議關閉電子郵件</w:t>
                              </w:r>
                              <w:proofErr w:type="gramStart"/>
                              <w:r w:rsidRPr="00D8510E">
                                <w:rPr>
                                  <w:rFonts w:ascii="新細明體" w:eastAsia="新細明體" w:hAnsi="新細明體" w:cs="新細明體"/>
                                  <w:kern w:val="0"/>
                                  <w:sz w:val="21"/>
                                  <w:szCs w:val="21"/>
                                </w:rPr>
                                <w:t>預覽窗格功能</w:t>
                              </w:r>
                              <w:proofErr w:type="gramEnd"/>
                              <w:r w:rsidRPr="00D8510E">
                                <w:rPr>
                                  <w:rFonts w:ascii="新細明體" w:eastAsia="新細明體" w:hAnsi="新細明體" w:cs="新細明體"/>
                                  <w:kern w:val="0"/>
                                  <w:sz w:val="21"/>
                                  <w:szCs w:val="21"/>
                                </w:rPr>
                                <w:t>。</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三、</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對於來路不明之電子郵件，不宜隨意打開，以免</w:t>
                              </w:r>
                              <w:bookmarkStart w:id="0" w:name="manage01"/>
                              <w:bookmarkEnd w:id="0"/>
                              <w:r w:rsidRPr="00D8510E">
                                <w:rPr>
                                  <w:rFonts w:ascii="新細明體" w:eastAsia="新細明體" w:hAnsi="新細明體" w:cs="新細明體"/>
                                  <w:kern w:val="0"/>
                                  <w:sz w:val="21"/>
                                  <w:szCs w:val="21"/>
                                </w:rPr>
                                <w:t>啟動惡意程式執行檔，使個人電腦與資訊系統遭到破壞。</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四、</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為避免導致他人電腦感染電腦病毒，</w:t>
                              </w:r>
                              <w:proofErr w:type="gramStart"/>
                              <w:r w:rsidRPr="00D8510E">
                                <w:rPr>
                                  <w:rFonts w:ascii="新細明體" w:eastAsia="新細明體" w:hAnsi="新細明體" w:cs="新細明體"/>
                                  <w:kern w:val="0"/>
                                  <w:sz w:val="21"/>
                                  <w:szCs w:val="21"/>
                                </w:rPr>
                                <w:t>不</w:t>
                              </w:r>
                              <w:proofErr w:type="gramEnd"/>
                              <w:r w:rsidRPr="00D8510E">
                                <w:rPr>
                                  <w:rFonts w:ascii="新細明體" w:eastAsia="新細明體" w:hAnsi="新細明體" w:cs="新細明體"/>
                                  <w:kern w:val="0"/>
                                  <w:sz w:val="21"/>
                                  <w:szCs w:val="21"/>
                                </w:rPr>
                                <w:t>任意轉寄來歷不明之電子郵件。</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五、</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不瀏覽任何可疑或非法網站。</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六、</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不使用電腦設備時，宜採取登出、設定螢幕保護功能、關機或其他適當之保護措施。</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七、</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個人電腦應啟用螢幕保護程式功能，並設定密碼保護，於電腦暫時無人使用時可自行啟動。啟動螢幕保護程式的時間設定可依單位或個人之工作業務特性進行調整。</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八、</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不可運用電子郵件大量傳送廣告信或其他造成收信人困擾之垃圾郵件，避免影響郵件服務系統之正常運作。</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九、</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傳真機敏或重要之資訊文件時，接收與傳送端皆應確定有人，傳送完成後應立即從傳真機取走。</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十、</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建立</w:t>
                              </w:r>
                              <w:proofErr w:type="gramStart"/>
                              <w:r w:rsidRPr="00D8510E">
                                <w:rPr>
                                  <w:rFonts w:ascii="新細明體" w:eastAsia="新細明體" w:hAnsi="新細明體" w:cs="新細明體"/>
                                  <w:kern w:val="0"/>
                                  <w:sz w:val="21"/>
                                  <w:szCs w:val="21"/>
                                </w:rPr>
                                <w:t>個人資安防護</w:t>
                              </w:r>
                              <w:proofErr w:type="gramEnd"/>
                              <w:r w:rsidRPr="00D8510E">
                                <w:rPr>
                                  <w:rFonts w:ascii="新細明體" w:eastAsia="新細明體" w:hAnsi="新細明體" w:cs="新細明體"/>
                                  <w:kern w:val="0"/>
                                  <w:sz w:val="21"/>
                                  <w:szCs w:val="21"/>
                                </w:rPr>
                                <w:t>意識，</w:t>
                              </w:r>
                              <w:proofErr w:type="gramStart"/>
                              <w:r w:rsidRPr="00D8510E">
                                <w:rPr>
                                  <w:rFonts w:ascii="新細明體" w:eastAsia="新細明體" w:hAnsi="新細明體" w:cs="新細明體"/>
                                  <w:kern w:val="0"/>
                                  <w:sz w:val="21"/>
                                  <w:szCs w:val="21"/>
                                </w:rPr>
                                <w:t>留意資安相關新聞</w:t>
                              </w:r>
                              <w:proofErr w:type="gramEnd"/>
                              <w:r w:rsidRPr="00D8510E">
                                <w:rPr>
                                  <w:rFonts w:ascii="新細明體" w:eastAsia="新細明體" w:hAnsi="新細明體" w:cs="新細明體"/>
                                  <w:kern w:val="0"/>
                                  <w:sz w:val="21"/>
                                  <w:szCs w:val="21"/>
                                </w:rPr>
                                <w:t>與資訊。</w:t>
                              </w:r>
                            </w:p>
                          </w:tc>
                        </w:tr>
                      </w:tbl>
                      <w:p w:rsidR="00D531B6" w:rsidRPr="00D8510E" w:rsidRDefault="00D531B6" w:rsidP="00832984">
                        <w:pPr>
                          <w:widowControl/>
                          <w:rPr>
                            <w:rFonts w:ascii="Verdana" w:eastAsia="新細明體" w:hAnsi="Verdana" w:cs="新細明體"/>
                            <w:color w:val="363636"/>
                            <w:kern w:val="0"/>
                            <w:sz w:val="21"/>
                            <w:szCs w:val="21"/>
                          </w:rPr>
                        </w:pPr>
                        <w:r w:rsidRPr="00D8510E">
                          <w:rPr>
                            <w:rFonts w:ascii="Verdana" w:eastAsia="新細明體" w:hAnsi="Verdana" w:cs="新細明體"/>
                            <w:color w:val="363636"/>
                            <w:kern w:val="0"/>
                            <w:sz w:val="21"/>
                            <w:szCs w:val="21"/>
                          </w:rPr>
                          <w:br/>
                        </w:r>
                        <w:r>
                          <w:rPr>
                            <w:rFonts w:ascii="Verdana" w:eastAsia="新細明體" w:hAnsi="Verdana" w:cs="新細明體"/>
                            <w:noProof/>
                            <w:color w:val="363636"/>
                            <w:kern w:val="0"/>
                            <w:sz w:val="21"/>
                            <w:szCs w:val="21"/>
                          </w:rPr>
                          <w:drawing>
                            <wp:inline distT="0" distB="0" distL="0" distR="0" wp14:anchorId="3F56C248" wp14:editId="7E681EE4">
                              <wp:extent cx="81280" cy="81280"/>
                              <wp:effectExtent l="0" t="0" r="0" b="0"/>
                              <wp:docPr id="4" name="圖片 4" descr="內文小箭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內文小箭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D8510E">
                          <w:rPr>
                            <w:rFonts w:ascii="Verdana" w:eastAsia="新細明體" w:hAnsi="Verdana" w:cs="新細明體"/>
                            <w:color w:val="363636"/>
                            <w:kern w:val="0"/>
                            <w:sz w:val="21"/>
                            <w:szCs w:val="21"/>
                          </w:rPr>
                          <w:t> </w:t>
                        </w:r>
                        <w:r w:rsidRPr="00D8510E">
                          <w:rPr>
                            <w:rFonts w:ascii="Verdana" w:eastAsia="新細明體" w:hAnsi="Verdana" w:cs="新細明體"/>
                            <w:color w:val="363636"/>
                            <w:kern w:val="0"/>
                            <w:sz w:val="21"/>
                            <w:szCs w:val="21"/>
                          </w:rPr>
                          <w:t>密碼使用原則</w:t>
                        </w:r>
                      </w:p>
                      <w:tbl>
                        <w:tblPr>
                          <w:tblW w:w="5000" w:type="pct"/>
                          <w:tblCellMar>
                            <w:left w:w="0" w:type="dxa"/>
                            <w:right w:w="0" w:type="dxa"/>
                          </w:tblCellMar>
                          <w:tblLook w:val="04A0" w:firstRow="1" w:lastRow="0" w:firstColumn="1" w:lastColumn="0" w:noHBand="0" w:noVBand="1"/>
                        </w:tblPr>
                        <w:tblGrid>
                          <w:gridCol w:w="720"/>
                          <w:gridCol w:w="9570"/>
                        </w:tblGrid>
                        <w:tr w:rsidR="00D531B6" w:rsidRPr="00D8510E" w:rsidTr="00832984">
                          <w:tc>
                            <w:tcPr>
                              <w:tcW w:w="350" w:type="pct"/>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一、</w:t>
                              </w:r>
                            </w:p>
                          </w:tc>
                          <w:tc>
                            <w:tcPr>
                              <w:tcW w:w="4650" w:type="pct"/>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避免將帳號、密碼記錄於書面或張貼於容易洩漏之處 ( 例如以便條紙書寫個人帳號與密碼貼於電腦螢幕上 ) 。</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二、</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當發現密碼有可能遭受破解或竊取之可疑跡象時，應立即變更密碼。</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三、</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於應用軟體完成安裝作業後，應更改該軟體預設之使用者密碼。</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四、</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使用者第一次登入資訊系統時，應更改</w:t>
                              </w:r>
                              <w:proofErr w:type="gramStart"/>
                              <w:r w:rsidRPr="00D8510E">
                                <w:rPr>
                                  <w:rFonts w:ascii="新細明體" w:eastAsia="新細明體" w:hAnsi="新細明體" w:cs="新細明體"/>
                                  <w:kern w:val="0"/>
                                  <w:sz w:val="21"/>
                                  <w:szCs w:val="21"/>
                                </w:rPr>
                                <w:t>臨時性啟始</w:t>
                              </w:r>
                              <w:proofErr w:type="gramEnd"/>
                              <w:r w:rsidRPr="00D8510E">
                                <w:rPr>
                                  <w:rFonts w:ascii="新細明體" w:eastAsia="新細明體" w:hAnsi="新細明體" w:cs="新細明體"/>
                                  <w:kern w:val="0"/>
                                  <w:sz w:val="21"/>
                                  <w:szCs w:val="21"/>
                                </w:rPr>
                                <w:t xml:space="preserve"> ( 首次使用 ) 密碼。</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五、</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應設定防禦強度較高之密碼，以下為建議設定原則：</w:t>
                              </w:r>
                              <w:r w:rsidRPr="00D8510E">
                                <w:rPr>
                                  <w:rFonts w:ascii="新細明體" w:eastAsia="新細明體" w:hAnsi="新細明體" w:cs="新細明體"/>
                                  <w:kern w:val="0"/>
                                  <w:sz w:val="21"/>
                                  <w:szCs w:val="21"/>
                                </w:rPr>
                                <w:br/>
                              </w:r>
                              <w:proofErr w:type="gramStart"/>
                              <w:r w:rsidRPr="00D8510E">
                                <w:rPr>
                                  <w:rFonts w:ascii="新細明體" w:eastAsia="新細明體" w:hAnsi="新細明體" w:cs="新細明體"/>
                                  <w:kern w:val="0"/>
                                  <w:sz w:val="21"/>
                                  <w:szCs w:val="21"/>
                                </w:rPr>
                                <w:t>‧</w:t>
                              </w:r>
                              <w:proofErr w:type="gramEnd"/>
                              <w:r w:rsidRPr="00D8510E">
                                <w:rPr>
                                  <w:rFonts w:ascii="新細明體" w:eastAsia="新細明體" w:hAnsi="新細明體" w:cs="新細明體"/>
                                  <w:kern w:val="0"/>
                                  <w:sz w:val="21"/>
                                  <w:szCs w:val="21"/>
                                </w:rPr>
                                <w:t xml:space="preserve"> 密碼建議設定至少六碼以上。</w:t>
                              </w:r>
                              <w:r w:rsidRPr="00D8510E">
                                <w:rPr>
                                  <w:rFonts w:ascii="新細明體" w:eastAsia="新細明體" w:hAnsi="新細明體" w:cs="新細明體"/>
                                  <w:kern w:val="0"/>
                                  <w:sz w:val="21"/>
                                  <w:szCs w:val="21"/>
                                </w:rPr>
                                <w:br/>
                              </w:r>
                              <w:proofErr w:type="gramStart"/>
                              <w:r w:rsidRPr="00D8510E">
                                <w:rPr>
                                  <w:rFonts w:ascii="新細明體" w:eastAsia="新細明體" w:hAnsi="新細明體" w:cs="新細明體"/>
                                  <w:kern w:val="0"/>
                                  <w:sz w:val="21"/>
                                  <w:szCs w:val="21"/>
                                </w:rPr>
                                <w:t>‧</w:t>
                              </w:r>
                              <w:proofErr w:type="gramEnd"/>
                              <w:r w:rsidRPr="00D8510E">
                                <w:rPr>
                                  <w:rFonts w:ascii="新細明體" w:eastAsia="新細明體" w:hAnsi="新細明體" w:cs="新細明體"/>
                                  <w:kern w:val="0"/>
                                  <w:sz w:val="21"/>
                                  <w:szCs w:val="21"/>
                                </w:rPr>
                                <w:t xml:space="preserve"> 密碼可採用文數字混合、特殊字元符號與大小寫英文字母混合來進行設定。</w:t>
                              </w:r>
                              <w:r w:rsidRPr="00D8510E">
                                <w:rPr>
                                  <w:rFonts w:ascii="新細明體" w:eastAsia="新細明體" w:hAnsi="新細明體" w:cs="新細明體"/>
                                  <w:kern w:val="0"/>
                                  <w:sz w:val="21"/>
                                  <w:szCs w:val="21"/>
                                </w:rPr>
                                <w:br/>
                              </w:r>
                              <w:proofErr w:type="gramStart"/>
                              <w:r w:rsidRPr="00D8510E">
                                <w:rPr>
                                  <w:rFonts w:ascii="新細明體" w:eastAsia="新細明體" w:hAnsi="新細明體" w:cs="新細明體"/>
                                  <w:kern w:val="0"/>
                                  <w:sz w:val="21"/>
                                  <w:szCs w:val="21"/>
                                </w:rPr>
                                <w:t>‧</w:t>
                              </w:r>
                              <w:proofErr w:type="gramEnd"/>
                              <w:r w:rsidRPr="00D8510E">
                                <w:rPr>
                                  <w:rFonts w:ascii="新細明體" w:eastAsia="新細明體" w:hAnsi="新細明體" w:cs="新細明體"/>
                                  <w:kern w:val="0"/>
                                  <w:sz w:val="21"/>
                                  <w:szCs w:val="21"/>
                                </w:rPr>
                                <w:t xml:space="preserve"> 密碼沒有明顯意義。</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六、</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proofErr w:type="gramStart"/>
                              <w:r w:rsidRPr="00D8510E">
                                <w:rPr>
                                  <w:rFonts w:ascii="新細明體" w:eastAsia="新細明體" w:hAnsi="新細明體" w:cs="新細明體"/>
                                  <w:kern w:val="0"/>
                                  <w:sz w:val="21"/>
                                  <w:szCs w:val="21"/>
                                </w:rPr>
                                <w:t>不</w:t>
                              </w:r>
                              <w:proofErr w:type="gramEnd"/>
                              <w:r w:rsidRPr="00D8510E">
                                <w:rPr>
                                  <w:rFonts w:ascii="新細明體" w:eastAsia="新細明體" w:hAnsi="新細明體" w:cs="新細明體"/>
                                  <w:kern w:val="0"/>
                                  <w:sz w:val="21"/>
                                  <w:szCs w:val="21"/>
                                </w:rPr>
                                <w:t>任意向任何人提供個人帳號及密碼</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七、</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不使用非授權帳號與密碼。</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八、</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宜定期 ( 例如每月、每季、每半年等 ) 變更密碼。</w:t>
                              </w:r>
                            </w:p>
                          </w:tc>
                        </w:tr>
                      </w:tbl>
                      <w:p w:rsidR="00D531B6" w:rsidRPr="00D8510E" w:rsidRDefault="00D531B6" w:rsidP="00832984">
                        <w:pPr>
                          <w:widowControl/>
                          <w:rPr>
                            <w:rFonts w:ascii="Verdana" w:eastAsia="新細明體" w:hAnsi="Verdana" w:cs="新細明體"/>
                            <w:color w:val="363636"/>
                            <w:kern w:val="0"/>
                            <w:sz w:val="21"/>
                            <w:szCs w:val="21"/>
                          </w:rPr>
                        </w:pPr>
                        <w:r w:rsidRPr="00D8510E">
                          <w:rPr>
                            <w:rFonts w:ascii="Verdana" w:eastAsia="新細明體" w:hAnsi="Verdana" w:cs="新細明體"/>
                            <w:color w:val="363636"/>
                            <w:kern w:val="0"/>
                            <w:sz w:val="21"/>
                            <w:szCs w:val="21"/>
                          </w:rPr>
                          <w:br/>
                        </w:r>
                        <w:r>
                          <w:rPr>
                            <w:rFonts w:ascii="Verdana" w:eastAsia="新細明體" w:hAnsi="Verdana" w:cs="新細明體"/>
                            <w:noProof/>
                            <w:color w:val="363636"/>
                            <w:kern w:val="0"/>
                            <w:sz w:val="21"/>
                            <w:szCs w:val="21"/>
                          </w:rPr>
                          <w:drawing>
                            <wp:inline distT="0" distB="0" distL="0" distR="0" wp14:anchorId="7B760FC1" wp14:editId="7B4753C6">
                              <wp:extent cx="81280" cy="81280"/>
                              <wp:effectExtent l="0" t="0" r="0" b="0"/>
                              <wp:docPr id="3" name="圖片 3" descr="內文小箭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內文小箭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D8510E">
                          <w:rPr>
                            <w:rFonts w:ascii="Verdana" w:eastAsia="新細明體" w:hAnsi="Verdana" w:cs="新細明體"/>
                            <w:color w:val="363636"/>
                            <w:kern w:val="0"/>
                            <w:sz w:val="21"/>
                            <w:szCs w:val="21"/>
                          </w:rPr>
                          <w:t> </w:t>
                        </w:r>
                        <w:r w:rsidRPr="00D8510E">
                          <w:rPr>
                            <w:rFonts w:ascii="Verdana" w:eastAsia="新細明體" w:hAnsi="Verdana" w:cs="新細明體"/>
                            <w:color w:val="363636"/>
                            <w:kern w:val="0"/>
                            <w:sz w:val="21"/>
                            <w:szCs w:val="21"/>
                          </w:rPr>
                          <w:t>智慧財產權</w:t>
                        </w:r>
                      </w:p>
                      <w:tbl>
                        <w:tblPr>
                          <w:tblW w:w="5000" w:type="pct"/>
                          <w:tblCellMar>
                            <w:left w:w="0" w:type="dxa"/>
                            <w:right w:w="0" w:type="dxa"/>
                          </w:tblCellMar>
                          <w:tblLook w:val="04A0" w:firstRow="1" w:lastRow="0" w:firstColumn="1" w:lastColumn="0" w:noHBand="0" w:noVBand="1"/>
                        </w:tblPr>
                        <w:tblGrid>
                          <w:gridCol w:w="720"/>
                          <w:gridCol w:w="9570"/>
                        </w:tblGrid>
                        <w:tr w:rsidR="00D531B6" w:rsidRPr="00D8510E" w:rsidTr="00832984">
                          <w:tc>
                            <w:tcPr>
                              <w:tcW w:w="350" w:type="pct"/>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一、</w:t>
                              </w:r>
                            </w:p>
                          </w:tc>
                          <w:tc>
                            <w:tcPr>
                              <w:tcW w:w="4650" w:type="pct"/>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應尊重智慧財產權，單位或 個人使用、複製及修改電腦軟體，應依著作權法相關規定辦理。</w:t>
                              </w:r>
                            </w:p>
                          </w:tc>
                        </w:tr>
                        <w:tr w:rsidR="00D531B6" w:rsidRPr="00D8510E" w:rsidTr="00832984">
                          <w:tc>
                            <w:tcPr>
                              <w:tcW w:w="0" w:type="auto"/>
                              <w:tcBorders>
                                <w:top w:val="nil"/>
                                <w:left w:val="nil"/>
                                <w:bottom w:val="nil"/>
                                <w:right w:val="nil"/>
                              </w:tcBorders>
                              <w:hideMark/>
                            </w:tcPr>
                            <w:p w:rsidR="00D531B6" w:rsidRPr="00D8510E" w:rsidRDefault="00D531B6" w:rsidP="00832984">
                              <w:pPr>
                                <w:widowControl/>
                                <w:jc w:val="right"/>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二、</w:t>
                              </w:r>
                            </w:p>
                          </w:tc>
                          <w:tc>
                            <w:tcPr>
                              <w:tcW w:w="0" w:type="auto"/>
                              <w:tcBorders>
                                <w:top w:val="nil"/>
                                <w:left w:val="nil"/>
                                <w:bottom w:val="nil"/>
                                <w:right w:val="nil"/>
                              </w:tcBorders>
                              <w:hideMark/>
                            </w:tcPr>
                            <w:p w:rsidR="00D531B6" w:rsidRPr="00D8510E" w:rsidRDefault="00D531B6" w:rsidP="00832984">
                              <w:pPr>
                                <w:widowControl/>
                                <w:rPr>
                                  <w:rFonts w:ascii="新細明體" w:eastAsia="新細明體" w:hAnsi="新細明體" w:cs="新細明體"/>
                                  <w:kern w:val="0"/>
                                  <w:sz w:val="21"/>
                                  <w:szCs w:val="21"/>
                                </w:rPr>
                              </w:pPr>
                              <w:r w:rsidRPr="00D8510E">
                                <w:rPr>
                                  <w:rFonts w:ascii="新細明體" w:eastAsia="新細明體" w:hAnsi="新細明體" w:cs="新細明體"/>
                                  <w:kern w:val="0"/>
                                  <w:sz w:val="21"/>
                                  <w:szCs w:val="21"/>
                                </w:rPr>
                                <w:t>不應使用任何非法或未經授權軟體，落實使用合法電腦軟體。</w:t>
                              </w:r>
                            </w:p>
                          </w:tc>
                        </w:tr>
                      </w:tbl>
                      <w:p w:rsidR="00D531B6" w:rsidRPr="00D8510E" w:rsidRDefault="00D531B6" w:rsidP="00832984">
                        <w:pPr>
                          <w:widowControl/>
                          <w:rPr>
                            <w:rFonts w:ascii="Verdana" w:eastAsia="新細明體" w:hAnsi="Verdana" w:cs="新細明體"/>
                            <w:color w:val="363636"/>
                            <w:kern w:val="0"/>
                            <w:sz w:val="21"/>
                            <w:szCs w:val="21"/>
                          </w:rPr>
                        </w:pPr>
                      </w:p>
                      <w:tbl>
                        <w:tblPr>
                          <w:tblW w:w="5000" w:type="pct"/>
                          <w:tblCellMar>
                            <w:left w:w="0" w:type="dxa"/>
                            <w:right w:w="0" w:type="dxa"/>
                          </w:tblCellMar>
                          <w:tblLook w:val="04A0" w:firstRow="1" w:lastRow="0" w:firstColumn="1" w:lastColumn="0" w:noHBand="0" w:noVBand="1"/>
                        </w:tblPr>
                        <w:tblGrid>
                          <w:gridCol w:w="10290"/>
                        </w:tblGrid>
                        <w:tr w:rsidR="00D531B6" w:rsidRPr="00D8510E" w:rsidTr="00832984">
                          <w:tc>
                            <w:tcPr>
                              <w:tcW w:w="0" w:type="auto"/>
                              <w:tcBorders>
                                <w:top w:val="nil"/>
                                <w:left w:val="nil"/>
                                <w:bottom w:val="nil"/>
                                <w:right w:val="nil"/>
                              </w:tcBorders>
                              <w:hideMark/>
                            </w:tcPr>
                            <w:p w:rsidR="00D531B6" w:rsidRPr="00D8510E" w:rsidRDefault="00D531B6" w:rsidP="00832984">
                              <w:pPr>
                                <w:widowControl/>
                                <w:rPr>
                                  <w:rFonts w:ascii="Verdana" w:eastAsia="新細明體" w:hAnsi="Verdana" w:cs="新細明體"/>
                                  <w:color w:val="363636"/>
                                  <w:kern w:val="0"/>
                                  <w:sz w:val="21"/>
                                  <w:szCs w:val="21"/>
                                  <w:bdr w:val="none" w:sz="0" w:space="0" w:color="auto" w:frame="1"/>
                                </w:rPr>
                              </w:pPr>
                              <w:r w:rsidRPr="00D8510E">
                                <w:rPr>
                                  <w:rFonts w:ascii="Verdana" w:eastAsia="新細明體" w:hAnsi="Verdana" w:cs="新細明體"/>
                                  <w:color w:val="363636"/>
                                  <w:kern w:val="0"/>
                                  <w:sz w:val="21"/>
                                  <w:szCs w:val="21"/>
                                  <w:bdr w:val="none" w:sz="0" w:space="0" w:color="auto" w:frame="1"/>
                                </w:rPr>
                                <w:t xml:space="preserve">- </w:t>
                              </w:r>
                              <w:r w:rsidRPr="00D8510E">
                                <w:rPr>
                                  <w:rFonts w:ascii="Verdana" w:eastAsia="新細明體" w:hAnsi="Verdana" w:cs="新細明體"/>
                                  <w:color w:val="363636"/>
                                  <w:kern w:val="0"/>
                                  <w:sz w:val="21"/>
                                  <w:szCs w:val="21"/>
                                  <w:bdr w:val="none" w:sz="0" w:space="0" w:color="auto" w:frame="1"/>
                                </w:rPr>
                                <w:t>資料來源</w:t>
                              </w:r>
                              <w:r w:rsidRPr="00D8510E">
                                <w:rPr>
                                  <w:rFonts w:ascii="Verdana" w:eastAsia="新細明體" w:hAnsi="Verdana" w:cs="新細明體"/>
                                  <w:color w:val="363636"/>
                                  <w:kern w:val="0"/>
                                  <w:sz w:val="21"/>
                                  <w:szCs w:val="21"/>
                                  <w:bdr w:val="none" w:sz="0" w:space="0" w:color="auto" w:frame="1"/>
                                </w:rPr>
                                <w:t>-</w:t>
                              </w:r>
                              <w:r>
                                <w:rPr>
                                  <w:rFonts w:ascii="Verdana" w:eastAsia="新細明體" w:hAnsi="Verdana" w:cs="新細明體" w:hint="eastAsia"/>
                                  <w:color w:val="363636"/>
                                  <w:kern w:val="0"/>
                                  <w:sz w:val="21"/>
                                  <w:szCs w:val="21"/>
                                  <w:bdr w:val="none" w:sz="0" w:space="0" w:color="auto" w:frame="1"/>
                                </w:rPr>
                                <w:t>教育部校園資訊安全服務網</w:t>
                              </w:r>
                              <w:r w:rsidRPr="00D8510E">
                                <w:rPr>
                                  <w:rFonts w:ascii="Verdana" w:eastAsia="新細明體" w:hAnsi="Verdana" w:cs="新細明體"/>
                                  <w:color w:val="2E2E2E"/>
                                  <w:kern w:val="0"/>
                                  <w:sz w:val="21"/>
                                  <w:szCs w:val="21"/>
                                  <w:bdr w:val="none" w:sz="0" w:space="0" w:color="auto" w:frame="1"/>
                                </w:rPr>
                                <w:t> </w:t>
                              </w:r>
                              <w:hyperlink r:id="rId6" w:history="1">
                                <w:r w:rsidRPr="00C6539A">
                                  <w:rPr>
                                    <w:rStyle w:val="a3"/>
                                    <w:rFonts w:ascii="Verdana" w:eastAsia="新細明體" w:hAnsi="Verdana" w:cs="新細明體"/>
                                    <w:kern w:val="0"/>
                                    <w:sz w:val="21"/>
                                    <w:szCs w:val="21"/>
                                    <w:bdr w:val="none" w:sz="0" w:space="0" w:color="auto" w:frame="1"/>
                                  </w:rPr>
                                  <w:t>http://cissnet.edu.tw/Page/Detail/9</w:t>
                                </w:r>
                              </w:hyperlink>
                            </w:p>
                          </w:tc>
                        </w:tr>
                      </w:tbl>
                      <w:p w:rsidR="00D531B6" w:rsidRPr="00D8510E" w:rsidRDefault="00D531B6" w:rsidP="00832984">
                        <w:pPr>
                          <w:widowControl/>
                          <w:rPr>
                            <w:rFonts w:ascii="Verdana" w:eastAsia="新細明體" w:hAnsi="Verdana" w:cs="新細明體"/>
                            <w:color w:val="363636"/>
                            <w:kern w:val="0"/>
                            <w:sz w:val="21"/>
                            <w:szCs w:val="21"/>
                          </w:rPr>
                        </w:pPr>
                        <w:r w:rsidRPr="00D8510E">
                          <w:rPr>
                            <w:rFonts w:ascii="Verdana" w:eastAsia="新細明體" w:hAnsi="Verdana" w:cs="新細明體"/>
                            <w:color w:val="363636"/>
                            <w:kern w:val="0"/>
                            <w:sz w:val="21"/>
                            <w:szCs w:val="21"/>
                            <w:bdr w:val="none" w:sz="0" w:space="0" w:color="auto" w:frame="1"/>
                          </w:rPr>
                          <w:t>教育部提升校園資訊安全服務計畫服務團隊</w:t>
                        </w:r>
                        <w:r w:rsidRPr="00D8510E">
                          <w:rPr>
                            <w:rFonts w:ascii="Verdana" w:eastAsia="新細明體" w:hAnsi="Verdana" w:cs="新細明體"/>
                            <w:color w:val="363636"/>
                            <w:kern w:val="0"/>
                            <w:sz w:val="21"/>
                            <w:szCs w:val="21"/>
                            <w:bdr w:val="none" w:sz="0" w:space="0" w:color="auto" w:frame="1"/>
                          </w:rPr>
                          <w:br/>
                        </w:r>
                        <w:r w:rsidRPr="00D8510E">
                          <w:rPr>
                            <w:rFonts w:ascii="Verdana" w:eastAsia="新細明體" w:hAnsi="Verdana" w:cs="新細明體"/>
                            <w:color w:val="363636"/>
                            <w:kern w:val="0"/>
                            <w:sz w:val="21"/>
                            <w:szCs w:val="21"/>
                            <w:bdr w:val="none" w:sz="0" w:space="0" w:color="auto" w:frame="1"/>
                          </w:rPr>
                          <w:t>安侯企業管理股份有限公司</w:t>
                        </w:r>
                      </w:p>
                    </w:tc>
                  </w:tr>
                </w:tbl>
                <w:p w:rsidR="00D531B6" w:rsidRPr="00D8510E" w:rsidRDefault="00D531B6" w:rsidP="00832984">
                  <w:pPr>
                    <w:widowControl/>
                    <w:rPr>
                      <w:rFonts w:ascii="Verdana" w:eastAsia="新細明體" w:hAnsi="Verdana" w:cs="新細明體"/>
                      <w:color w:val="363636"/>
                      <w:kern w:val="0"/>
                      <w:sz w:val="21"/>
                      <w:szCs w:val="21"/>
                    </w:rPr>
                  </w:pPr>
                </w:p>
              </w:tc>
            </w:tr>
          </w:tbl>
          <w:p w:rsidR="00D531B6" w:rsidRPr="00D8510E" w:rsidRDefault="00D531B6" w:rsidP="00832984">
            <w:pPr>
              <w:widowControl/>
              <w:rPr>
                <w:rFonts w:ascii="Verdana" w:eastAsia="新細明體" w:hAnsi="Verdana" w:cs="新細明體"/>
                <w:color w:val="000000"/>
                <w:kern w:val="0"/>
                <w:sz w:val="21"/>
                <w:szCs w:val="21"/>
              </w:rPr>
            </w:pPr>
          </w:p>
        </w:tc>
      </w:tr>
    </w:tbl>
    <w:p w:rsidR="00E13EEA" w:rsidRPr="00D531B6" w:rsidRDefault="00E13EEA">
      <w:bookmarkStart w:id="1" w:name="_GoBack"/>
      <w:bookmarkEnd w:id="1"/>
    </w:p>
    <w:sectPr w:rsidR="00E13EEA" w:rsidRPr="00D531B6" w:rsidSect="00D531B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B6"/>
    <w:rsid w:val="00D531B6"/>
    <w:rsid w:val="00E13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1B6"/>
    <w:rPr>
      <w:color w:val="0000FF"/>
      <w:u w:val="single"/>
    </w:rPr>
  </w:style>
  <w:style w:type="paragraph" w:styleId="a4">
    <w:name w:val="Balloon Text"/>
    <w:basedOn w:val="a"/>
    <w:link w:val="a5"/>
    <w:uiPriority w:val="99"/>
    <w:semiHidden/>
    <w:unhideWhenUsed/>
    <w:rsid w:val="00D531B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531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1B6"/>
    <w:rPr>
      <w:color w:val="0000FF"/>
      <w:u w:val="single"/>
    </w:rPr>
  </w:style>
  <w:style w:type="paragraph" w:styleId="a4">
    <w:name w:val="Balloon Text"/>
    <w:basedOn w:val="a"/>
    <w:link w:val="a5"/>
    <w:uiPriority w:val="99"/>
    <w:semiHidden/>
    <w:unhideWhenUsed/>
    <w:rsid w:val="00D531B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531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issnet.edu.tw/Page/Detail/9"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2015-01-22T09:18:00Z</dcterms:created>
  <dcterms:modified xsi:type="dcterms:W3CDTF">2015-01-22T09:18:00Z</dcterms:modified>
</cp:coreProperties>
</file>